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F6" w:rsidRDefault="004376F6" w:rsidP="009E4B4C"/>
    <w:p w:rsidR="00D25B2D" w:rsidRDefault="00F47166" w:rsidP="0065699D">
      <w:pPr>
        <w:ind w:left="1440" w:firstLine="720"/>
        <w:rPr>
          <w:noProof/>
        </w:rPr>
      </w:pPr>
      <w:r>
        <w:rPr>
          <w:noProof/>
        </w:rPr>
        <w:t xml:space="preserve">             </w:t>
      </w:r>
      <w:r w:rsidR="00A112B3">
        <w:rPr>
          <w:noProof/>
          <w:lang w:val="en-IE" w:eastAsia="en-IE"/>
        </w:rPr>
        <w:drawing>
          <wp:inline distT="0" distB="0" distL="0" distR="0">
            <wp:extent cx="23241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2D" w:rsidRDefault="00D25B2D" w:rsidP="00F47166">
      <w:pPr>
        <w:spacing w:line="360" w:lineRule="auto"/>
        <w:ind w:left="-142"/>
      </w:pPr>
      <w:r>
        <w:t>All GPs who wish to avail of Laboratory Services from the St. James’s Lab</w:t>
      </w:r>
      <w:r w:rsidR="009E4B4C">
        <w:t xml:space="preserve">oratory </w:t>
      </w:r>
      <w:r>
        <w:t>Med</w:t>
      </w:r>
      <w:r w:rsidR="009E4B4C">
        <w:t>icine</w:t>
      </w:r>
      <w:r>
        <w:t xml:space="preserve"> Directorate must complete this form.</w:t>
      </w:r>
      <w:r w:rsidR="00095DCB">
        <w:t xml:space="preserve"> </w:t>
      </w:r>
      <w:r w:rsidR="00095DCB" w:rsidRPr="00095DCB">
        <w:rPr>
          <w:b/>
        </w:rPr>
        <w:t>Note:</w:t>
      </w:r>
      <w:r w:rsidR="00095DCB">
        <w:t xml:space="preserve"> All information (1-8) must be provided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80"/>
        <w:gridCol w:w="4678"/>
      </w:tblGrid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1</w:t>
            </w:r>
          </w:p>
        </w:tc>
        <w:tc>
          <w:tcPr>
            <w:tcW w:w="4280" w:type="dxa"/>
          </w:tcPr>
          <w:p w:rsidR="005A55E8" w:rsidRDefault="005A55E8">
            <w:r>
              <w:t>Surname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2</w:t>
            </w:r>
          </w:p>
        </w:tc>
        <w:tc>
          <w:tcPr>
            <w:tcW w:w="4280" w:type="dxa"/>
          </w:tcPr>
          <w:p w:rsidR="005A55E8" w:rsidRDefault="005A55E8">
            <w:r>
              <w:t>Forename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3</w:t>
            </w:r>
          </w:p>
        </w:tc>
        <w:tc>
          <w:tcPr>
            <w:tcW w:w="4280" w:type="dxa"/>
          </w:tcPr>
          <w:p w:rsidR="005A55E8" w:rsidRDefault="005A55E8">
            <w:r>
              <w:t>Practice Address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/>
        </w:tc>
        <w:tc>
          <w:tcPr>
            <w:tcW w:w="4280" w:type="dxa"/>
          </w:tcPr>
          <w:p w:rsidR="005A55E8" w:rsidRDefault="005A55E8"/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/>
        </w:tc>
        <w:tc>
          <w:tcPr>
            <w:tcW w:w="4280" w:type="dxa"/>
          </w:tcPr>
          <w:p w:rsidR="005A55E8" w:rsidRDefault="005A55E8"/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/>
        </w:tc>
        <w:tc>
          <w:tcPr>
            <w:tcW w:w="4280" w:type="dxa"/>
          </w:tcPr>
          <w:p w:rsidR="005A55E8" w:rsidRDefault="005A55E8"/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4</w:t>
            </w:r>
          </w:p>
        </w:tc>
        <w:tc>
          <w:tcPr>
            <w:tcW w:w="4280" w:type="dxa"/>
          </w:tcPr>
          <w:p w:rsidR="005A55E8" w:rsidRDefault="005A55E8">
            <w:r>
              <w:t xml:space="preserve">Medical </w:t>
            </w:r>
            <w:r w:rsidR="00CB5926">
              <w:t xml:space="preserve">Council </w:t>
            </w:r>
            <w:r>
              <w:t>Registration No.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5</w:t>
            </w:r>
          </w:p>
        </w:tc>
        <w:tc>
          <w:tcPr>
            <w:tcW w:w="4280" w:type="dxa"/>
          </w:tcPr>
          <w:p w:rsidR="005A55E8" w:rsidRDefault="005A55E8">
            <w:r>
              <w:t>Practice Telephone No.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6</w:t>
            </w:r>
          </w:p>
        </w:tc>
        <w:tc>
          <w:tcPr>
            <w:tcW w:w="4280" w:type="dxa"/>
          </w:tcPr>
          <w:p w:rsidR="005A55E8" w:rsidRDefault="0065699D">
            <w:r>
              <w:t>*Emergency Contact No.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095DCB">
        <w:trPr>
          <w:trHeight w:hRule="exact" w:val="1116"/>
        </w:trPr>
        <w:tc>
          <w:tcPr>
            <w:tcW w:w="540" w:type="dxa"/>
          </w:tcPr>
          <w:p w:rsidR="005A55E8" w:rsidRDefault="005A55E8">
            <w:r>
              <w:t>7</w:t>
            </w:r>
          </w:p>
        </w:tc>
        <w:tc>
          <w:tcPr>
            <w:tcW w:w="4280" w:type="dxa"/>
          </w:tcPr>
          <w:p w:rsidR="005A55E8" w:rsidRDefault="0065699D">
            <w:r>
              <w:t>**</w:t>
            </w:r>
            <w:r w:rsidR="005A55E8">
              <w:t>Agree to Use</w:t>
            </w:r>
            <w:r w:rsidR="00095DCB">
              <w:t xml:space="preserve"> Electronic Ordering via</w:t>
            </w:r>
            <w:r w:rsidR="005A55E8">
              <w:t xml:space="preserve"> Healthlink </w:t>
            </w:r>
            <w:r w:rsidR="00095DCB">
              <w:t>or through the Practice Management System, when it becomes available</w:t>
            </w:r>
            <w:r w:rsidR="005A55E8">
              <w:t xml:space="preserve">(Please Initial) </w:t>
            </w:r>
          </w:p>
        </w:tc>
        <w:tc>
          <w:tcPr>
            <w:tcW w:w="4678" w:type="dxa"/>
          </w:tcPr>
          <w:p w:rsidR="005A55E8" w:rsidRDefault="005A55E8"/>
        </w:tc>
      </w:tr>
      <w:tr w:rsidR="005A55E8" w:rsidTr="00F47166">
        <w:trPr>
          <w:trHeight w:hRule="exact" w:val="340"/>
        </w:trPr>
        <w:tc>
          <w:tcPr>
            <w:tcW w:w="540" w:type="dxa"/>
          </w:tcPr>
          <w:p w:rsidR="005A55E8" w:rsidRDefault="005A55E8">
            <w:r>
              <w:t>8</w:t>
            </w:r>
          </w:p>
        </w:tc>
        <w:tc>
          <w:tcPr>
            <w:tcW w:w="4280" w:type="dxa"/>
          </w:tcPr>
          <w:p w:rsidR="005A55E8" w:rsidRDefault="005A55E8">
            <w:r>
              <w:t>Applicant’s Signature</w:t>
            </w:r>
          </w:p>
        </w:tc>
        <w:tc>
          <w:tcPr>
            <w:tcW w:w="4678" w:type="dxa"/>
          </w:tcPr>
          <w:p w:rsidR="005A55E8" w:rsidRDefault="005A55E8"/>
        </w:tc>
      </w:tr>
    </w:tbl>
    <w:p w:rsidR="00D25B2D" w:rsidRDefault="00D25B2D"/>
    <w:p w:rsidR="00095DCB" w:rsidRDefault="009C015A" w:rsidP="00260C63">
      <w:pPr>
        <w:overflowPunct w:val="0"/>
        <w:autoSpaceDE w:val="0"/>
        <w:autoSpaceDN w:val="0"/>
        <w:rPr>
          <w:lang w:eastAsia="en-GB"/>
        </w:rPr>
      </w:pPr>
      <w:r>
        <w:rPr>
          <w:lang w:eastAsia="en-GB"/>
        </w:rPr>
        <w:t>* On rare occasions, the laboratory may need to contact a GP out</w:t>
      </w:r>
      <w:r w:rsidR="00095DCB">
        <w:rPr>
          <w:lang w:eastAsia="en-GB"/>
        </w:rPr>
        <w:t>side</w:t>
      </w:r>
      <w:r>
        <w:rPr>
          <w:lang w:eastAsia="en-GB"/>
        </w:rPr>
        <w:t xml:space="preserve"> of normal office hours to communicate a significantly abnormal result. Applicants must provide an out-of-hours contact telephone number.</w:t>
      </w:r>
    </w:p>
    <w:p w:rsidR="00D25B2D" w:rsidRDefault="00F47166" w:rsidP="0065699D">
      <w:pPr>
        <w:overflowPunct w:val="0"/>
        <w:autoSpaceDE w:val="0"/>
        <w:autoSpaceDN w:val="0"/>
        <w:rPr>
          <w:lang w:eastAsia="en-GB"/>
        </w:rPr>
      </w:pPr>
      <w:r>
        <w:rPr>
          <w:lang w:eastAsia="en-GB"/>
        </w:rPr>
        <w:t xml:space="preserve"> </w:t>
      </w:r>
      <w:r w:rsidR="0065699D">
        <w:rPr>
          <w:lang w:eastAsia="en-GB"/>
        </w:rPr>
        <w:t>**</w:t>
      </w:r>
      <w:r w:rsidR="004D6FF1">
        <w:rPr>
          <w:lang w:eastAsia="en-GB"/>
        </w:rPr>
        <w:t>The Department of Laborator</w:t>
      </w:r>
      <w:r w:rsidR="004378ED">
        <w:rPr>
          <w:lang w:eastAsia="en-GB"/>
        </w:rPr>
        <w:t>y Medicine’s policy is that</w:t>
      </w:r>
      <w:r w:rsidR="004D6FF1">
        <w:rPr>
          <w:lang w:eastAsia="en-GB"/>
        </w:rPr>
        <w:t xml:space="preserve"> all GPs </w:t>
      </w:r>
      <w:r w:rsidR="004378ED">
        <w:rPr>
          <w:lang w:eastAsia="en-GB"/>
        </w:rPr>
        <w:t xml:space="preserve">wishing to register with the hospital to send pathology work, must sign up for </w:t>
      </w:r>
      <w:r w:rsidR="00095DCB">
        <w:rPr>
          <w:lang w:eastAsia="en-GB"/>
        </w:rPr>
        <w:t xml:space="preserve">immediate use of </w:t>
      </w:r>
      <w:r w:rsidR="004D6FF1">
        <w:rPr>
          <w:lang w:eastAsia="en-GB"/>
        </w:rPr>
        <w:t xml:space="preserve">electronic ordering and results </w:t>
      </w:r>
      <w:proofErr w:type="gramStart"/>
      <w:r w:rsidR="004D6FF1">
        <w:rPr>
          <w:lang w:eastAsia="en-GB"/>
        </w:rPr>
        <w:t>download</w:t>
      </w:r>
      <w:proofErr w:type="gramEnd"/>
      <w:r w:rsidR="004D6FF1">
        <w:rPr>
          <w:lang w:eastAsia="en-GB"/>
        </w:rPr>
        <w:t xml:space="preserve"> using Healthlink</w:t>
      </w:r>
      <w:r w:rsidR="005A55E8">
        <w:rPr>
          <w:lang w:eastAsia="en-GB"/>
        </w:rPr>
        <w:t xml:space="preserve"> (see 7 above)</w:t>
      </w:r>
      <w:r w:rsidR="004D6FF1">
        <w:rPr>
          <w:lang w:eastAsia="en-GB"/>
        </w:rPr>
        <w:t>. The benefits of such a system i</w:t>
      </w:r>
      <w:r w:rsidR="004378ED">
        <w:rPr>
          <w:lang w:eastAsia="en-GB"/>
        </w:rPr>
        <w:t>n better data integrity</w:t>
      </w:r>
      <w:r w:rsidR="004D6FF1">
        <w:rPr>
          <w:lang w:eastAsia="en-GB"/>
        </w:rPr>
        <w:t xml:space="preserve"> and improved patient safety are well established. The Healthlink office </w:t>
      </w:r>
      <w:r w:rsidR="00E928C7">
        <w:rPr>
          <w:lang w:eastAsia="en-GB"/>
        </w:rPr>
        <w:t>can be contacted at (01) 8287115</w:t>
      </w:r>
      <w:r w:rsidR="004378ED">
        <w:rPr>
          <w:lang w:eastAsia="en-GB"/>
        </w:rPr>
        <w:t xml:space="preserve"> or at </w:t>
      </w:r>
      <w:r w:rsidR="00095DCB" w:rsidRPr="00095DCB">
        <w:rPr>
          <w:u w:val="single"/>
          <w:lang w:eastAsia="en-GB"/>
        </w:rPr>
        <w:t xml:space="preserve">www.healthlink.ie. </w:t>
      </w:r>
      <w:r w:rsidR="00095DCB">
        <w:rPr>
          <w:lang w:eastAsia="en-GB"/>
        </w:rPr>
        <w:t xml:space="preserve">  </w:t>
      </w:r>
      <w:r w:rsidR="00095DCB" w:rsidRPr="00095DCB">
        <w:rPr>
          <w:b/>
          <w:lang w:eastAsia="en-GB"/>
        </w:rPr>
        <w:t>Note:</w:t>
      </w:r>
      <w:r w:rsidR="00095DCB">
        <w:rPr>
          <w:lang w:eastAsia="en-GB"/>
        </w:rPr>
        <w:t xml:space="preserve"> In 2018</w:t>
      </w:r>
      <w:r w:rsidR="00F86458">
        <w:rPr>
          <w:lang w:eastAsia="en-GB"/>
        </w:rPr>
        <w:t xml:space="preserve"> or 2019</w:t>
      </w:r>
      <w:bookmarkStart w:id="0" w:name="_GoBack"/>
      <w:bookmarkEnd w:id="0"/>
      <w:r w:rsidR="00095DCB">
        <w:rPr>
          <w:lang w:eastAsia="en-GB"/>
        </w:rPr>
        <w:t xml:space="preserve"> we expect that </w:t>
      </w:r>
      <w:r w:rsidR="0065699D">
        <w:rPr>
          <w:lang w:eastAsia="en-GB"/>
        </w:rPr>
        <w:t>with</w:t>
      </w:r>
      <w:r w:rsidR="00095DCB">
        <w:rPr>
          <w:lang w:eastAsia="en-GB"/>
        </w:rPr>
        <w:t xml:space="preserve"> the national MedLIS project </w:t>
      </w:r>
      <w:r w:rsidR="0065699D">
        <w:rPr>
          <w:lang w:eastAsia="en-GB"/>
        </w:rPr>
        <w:t>electronic</w:t>
      </w:r>
      <w:r w:rsidR="00095DCB">
        <w:rPr>
          <w:lang w:eastAsia="en-GB"/>
        </w:rPr>
        <w:t xml:space="preserve"> ordering will be via the GP’s practice management system.</w:t>
      </w:r>
    </w:p>
    <w:p w:rsidR="00BC1D91" w:rsidRPr="0065699D" w:rsidRDefault="00BC1D91" w:rsidP="00BC1D91">
      <w:pPr>
        <w:overflowPunct w:val="0"/>
        <w:autoSpaceDE w:val="0"/>
        <w:autoSpaceDN w:val="0"/>
        <w:spacing w:line="360" w:lineRule="auto"/>
        <w:rPr>
          <w:lang w:eastAsia="en-GB"/>
        </w:rPr>
      </w:pPr>
      <w:r>
        <w:rPr>
          <w:lang w:eastAsia="en-GB"/>
        </w:rPr>
        <w:t>Please return the completed Application Form to:</w:t>
      </w:r>
    </w:p>
    <w:p w:rsidR="00D25B2D" w:rsidRDefault="00BC1D91" w:rsidP="005A55E8">
      <w:r>
        <w:t>Brian Kelleher,</w:t>
      </w:r>
    </w:p>
    <w:p w:rsidR="00BC1D91" w:rsidRDefault="00BC1D91" w:rsidP="005A55E8">
      <w:r>
        <w:t>Quality Manager,</w:t>
      </w:r>
    </w:p>
    <w:p w:rsidR="00BC1D91" w:rsidRDefault="00BC1D91" w:rsidP="005A55E8">
      <w:r>
        <w:t>LabMed Directorate,</w:t>
      </w:r>
    </w:p>
    <w:p w:rsidR="00BC1D91" w:rsidRDefault="00BC1D91" w:rsidP="005A55E8">
      <w:smartTag w:uri="urn:schemas-microsoft-com:office:smarttags" w:element="place">
        <w:r>
          <w:t>St.</w:t>
        </w:r>
      </w:smartTag>
      <w:r>
        <w:t xml:space="preserve"> James’s Hospital,</w:t>
      </w:r>
      <w:r w:rsidR="0065699D">
        <w:t xml:space="preserve"> Dublin 8</w:t>
      </w:r>
    </w:p>
    <w:p w:rsidR="00D65324" w:rsidRDefault="001D212F" w:rsidP="005A55E8">
      <w:hyperlink r:id="rId9" w:history="1">
        <w:r w:rsidR="00BC1D91" w:rsidRPr="006A7DF1">
          <w:rPr>
            <w:rStyle w:val="Hyperlink"/>
          </w:rPr>
          <w:t>bkelleher@stjames.ie</w:t>
        </w:r>
      </w:hyperlink>
    </w:p>
    <w:p w:rsidR="00E928C7" w:rsidRDefault="00E928C7" w:rsidP="005A5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60C63" w:rsidTr="000E218A">
        <w:tc>
          <w:tcPr>
            <w:tcW w:w="9855" w:type="dxa"/>
            <w:shd w:val="clear" w:color="auto" w:fill="auto"/>
          </w:tcPr>
          <w:p w:rsidR="00260C63" w:rsidRDefault="00260C63" w:rsidP="005A55E8">
            <w:r w:rsidRPr="000E218A">
              <w:rPr>
                <w:b/>
                <w:i/>
              </w:rPr>
              <w:t>For Laboratory Use Only</w:t>
            </w:r>
          </w:p>
        </w:tc>
      </w:tr>
      <w:tr w:rsidR="00D65324" w:rsidTr="00C96AE9">
        <w:trPr>
          <w:trHeight w:val="340"/>
        </w:trPr>
        <w:tc>
          <w:tcPr>
            <w:tcW w:w="9855" w:type="dxa"/>
            <w:shd w:val="clear" w:color="auto" w:fill="auto"/>
            <w:vAlign w:val="center"/>
          </w:tcPr>
          <w:p w:rsidR="00D65324" w:rsidRPr="00D65324" w:rsidRDefault="00D65324" w:rsidP="00D65324">
            <w:r>
              <w:t>Date of Receipt of Application Form:</w:t>
            </w:r>
          </w:p>
        </w:tc>
      </w:tr>
      <w:tr w:rsidR="00260C63" w:rsidTr="00C96AE9">
        <w:trPr>
          <w:trHeight w:val="340"/>
        </w:trPr>
        <w:tc>
          <w:tcPr>
            <w:tcW w:w="9855" w:type="dxa"/>
            <w:shd w:val="clear" w:color="auto" w:fill="auto"/>
            <w:vAlign w:val="center"/>
          </w:tcPr>
          <w:p w:rsidR="00260C63" w:rsidRDefault="00260C63" w:rsidP="00D65324">
            <w:r>
              <w:t>Approved by (Laboratory Manager or Designee):</w:t>
            </w:r>
          </w:p>
        </w:tc>
      </w:tr>
      <w:tr w:rsidR="00260C63" w:rsidTr="00C96AE9">
        <w:trPr>
          <w:trHeight w:val="340"/>
        </w:trPr>
        <w:tc>
          <w:tcPr>
            <w:tcW w:w="9855" w:type="dxa"/>
            <w:shd w:val="clear" w:color="auto" w:fill="auto"/>
            <w:vAlign w:val="center"/>
          </w:tcPr>
          <w:p w:rsidR="00260C63" w:rsidRDefault="00260C63" w:rsidP="00D65324">
            <w:r>
              <w:t xml:space="preserve">Date Approved: </w:t>
            </w:r>
          </w:p>
        </w:tc>
      </w:tr>
      <w:tr w:rsidR="00A95ADA" w:rsidTr="00C96AE9">
        <w:trPr>
          <w:trHeight w:val="340"/>
        </w:trPr>
        <w:tc>
          <w:tcPr>
            <w:tcW w:w="9855" w:type="dxa"/>
            <w:shd w:val="clear" w:color="auto" w:fill="auto"/>
            <w:vAlign w:val="center"/>
          </w:tcPr>
          <w:p w:rsidR="00A95ADA" w:rsidRDefault="00A95ADA" w:rsidP="00D65324">
            <w:r>
              <w:t>Laboratory Code Assigned:</w:t>
            </w:r>
          </w:p>
        </w:tc>
      </w:tr>
    </w:tbl>
    <w:p w:rsidR="00260C63" w:rsidRDefault="00260C63" w:rsidP="0065699D"/>
    <w:sectPr w:rsidR="00260C63" w:rsidSect="00F47166">
      <w:headerReference w:type="default" r:id="rId10"/>
      <w:footerReference w:type="default" r:id="rId11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2F" w:rsidRDefault="001D212F">
      <w:r>
        <w:separator/>
      </w:r>
    </w:p>
  </w:endnote>
  <w:endnote w:type="continuationSeparator" w:id="0">
    <w:p w:rsidR="001D212F" w:rsidRDefault="001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91" w:rsidRPr="009E4B4C" w:rsidRDefault="00BC1D91">
    <w:pPr>
      <w:pStyle w:val="Footer"/>
      <w:rPr>
        <w:i/>
      </w:rPr>
    </w:pPr>
    <w:proofErr w:type="spellStart"/>
    <w:r w:rsidRPr="009E4B4C">
      <w:rPr>
        <w:i/>
        <w:sz w:val="22"/>
      </w:rPr>
      <w:t>SJH</w:t>
    </w:r>
    <w:proofErr w:type="gramStart"/>
    <w:r w:rsidRPr="009E4B4C">
      <w:rPr>
        <w:i/>
        <w:sz w:val="22"/>
      </w:rPr>
      <w:t>:LabMed</w:t>
    </w:r>
    <w:proofErr w:type="spellEnd"/>
    <w:proofErr w:type="gramEnd"/>
    <w:r w:rsidRPr="009E4B4C">
      <w:rPr>
        <w:i/>
        <w:sz w:val="22"/>
      </w:rPr>
      <w:t>(P):002</w:t>
    </w:r>
    <w:r>
      <w:rPr>
        <w:i/>
        <w:sz w:val="22"/>
      </w:rPr>
      <w:tab/>
    </w:r>
    <w:r>
      <w:rPr>
        <w:i/>
        <w:sz w:val="22"/>
      </w:rPr>
      <w:tab/>
    </w:r>
    <w:r w:rsidR="009C015A" w:rsidRPr="009C015A">
      <w:rPr>
        <w:i/>
        <w:sz w:val="22"/>
      </w:rPr>
      <w:t xml:space="preserve">Page </w:t>
    </w:r>
    <w:r w:rsidR="009C015A" w:rsidRPr="009C015A">
      <w:rPr>
        <w:i/>
        <w:sz w:val="22"/>
      </w:rPr>
      <w:fldChar w:fldCharType="begin"/>
    </w:r>
    <w:r w:rsidR="009C015A" w:rsidRPr="009C015A">
      <w:rPr>
        <w:i/>
        <w:sz w:val="22"/>
      </w:rPr>
      <w:instrText xml:space="preserve"> PAGE </w:instrText>
    </w:r>
    <w:r w:rsidR="009C015A" w:rsidRPr="009C015A">
      <w:rPr>
        <w:i/>
        <w:sz w:val="22"/>
      </w:rPr>
      <w:fldChar w:fldCharType="separate"/>
    </w:r>
    <w:r w:rsidR="00F86458">
      <w:rPr>
        <w:i/>
        <w:noProof/>
        <w:sz w:val="22"/>
      </w:rPr>
      <w:t>1</w:t>
    </w:r>
    <w:r w:rsidR="009C015A" w:rsidRPr="009C015A">
      <w:rPr>
        <w:i/>
        <w:sz w:val="22"/>
      </w:rPr>
      <w:fldChar w:fldCharType="end"/>
    </w:r>
    <w:r w:rsidR="009C015A" w:rsidRPr="009C015A">
      <w:rPr>
        <w:i/>
        <w:sz w:val="22"/>
      </w:rPr>
      <w:t xml:space="preserve"> of </w:t>
    </w:r>
    <w:r w:rsidR="00C51116">
      <w:rPr>
        <w:i/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2F" w:rsidRDefault="001D212F">
      <w:r>
        <w:separator/>
      </w:r>
    </w:p>
  </w:footnote>
  <w:footnote w:type="continuationSeparator" w:id="0">
    <w:p w:rsidR="001D212F" w:rsidRDefault="001D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1908"/>
      <w:gridCol w:w="921"/>
      <w:gridCol w:w="2552"/>
      <w:gridCol w:w="1074"/>
      <w:gridCol w:w="2469"/>
    </w:tblGrid>
    <w:tr w:rsidR="00F47166" w:rsidRPr="00F47166" w:rsidTr="000E218A">
      <w:trPr>
        <w:cantSplit/>
        <w:jc w:val="center"/>
      </w:trPr>
      <w:tc>
        <w:tcPr>
          <w:tcW w:w="10524" w:type="dxa"/>
          <w:gridSpan w:val="6"/>
        </w:tcPr>
        <w:p w:rsidR="00F47166" w:rsidRPr="00F47166" w:rsidRDefault="00F47166" w:rsidP="000E218A">
          <w:pPr>
            <w:pStyle w:val="kate"/>
          </w:pPr>
          <w:r w:rsidRPr="00F47166">
            <w:t>ST. JAMES’S HOSPITAL LABMED DIRECTORATE</w:t>
          </w:r>
        </w:p>
      </w:tc>
    </w:tr>
    <w:tr w:rsidR="00F47166" w:rsidRPr="00F47166" w:rsidTr="00F47166">
      <w:trPr>
        <w:cantSplit/>
        <w:jc w:val="center"/>
      </w:trPr>
      <w:tc>
        <w:tcPr>
          <w:tcW w:w="1600" w:type="dxa"/>
        </w:tcPr>
        <w:p w:rsidR="00F47166" w:rsidRPr="00F47166" w:rsidRDefault="00F47166" w:rsidP="000E218A">
          <w:pPr>
            <w:pStyle w:val="kate"/>
            <w:jc w:val="left"/>
          </w:pPr>
          <w:r w:rsidRPr="00F47166">
            <w:t>Edition No.:</w:t>
          </w:r>
        </w:p>
      </w:tc>
      <w:tc>
        <w:tcPr>
          <w:tcW w:w="1908" w:type="dxa"/>
        </w:tcPr>
        <w:p w:rsidR="00F47166" w:rsidRPr="00F47166" w:rsidRDefault="00E928C7" w:rsidP="000E218A">
          <w:pPr>
            <w:pStyle w:val="kate"/>
            <w:rPr>
              <w:bCs w:val="0"/>
            </w:rPr>
          </w:pPr>
          <w:r>
            <w:rPr>
              <w:bCs w:val="0"/>
            </w:rPr>
            <w:t>02</w:t>
          </w:r>
        </w:p>
      </w:tc>
      <w:tc>
        <w:tcPr>
          <w:tcW w:w="3473" w:type="dxa"/>
          <w:gridSpan w:val="2"/>
        </w:tcPr>
        <w:p w:rsidR="00F47166" w:rsidRPr="00F47166" w:rsidRDefault="00F47166" w:rsidP="000E218A">
          <w:pPr>
            <w:pStyle w:val="kate"/>
          </w:pPr>
          <w:r w:rsidRPr="00F47166">
            <w:t>Laboratory Form</w:t>
          </w:r>
        </w:p>
      </w:tc>
      <w:tc>
        <w:tcPr>
          <w:tcW w:w="1074" w:type="dxa"/>
        </w:tcPr>
        <w:p w:rsidR="00F47166" w:rsidRPr="00F47166" w:rsidRDefault="00F47166" w:rsidP="000E218A">
          <w:pPr>
            <w:pStyle w:val="kate"/>
            <w:jc w:val="left"/>
          </w:pPr>
          <w:r w:rsidRPr="00F47166">
            <w:t xml:space="preserve">Doc No: </w:t>
          </w:r>
        </w:p>
      </w:tc>
      <w:tc>
        <w:tcPr>
          <w:tcW w:w="2469" w:type="dxa"/>
        </w:tcPr>
        <w:p w:rsidR="00F47166" w:rsidRPr="00F47166" w:rsidRDefault="00F47166" w:rsidP="000E218A">
          <w:pPr>
            <w:pStyle w:val="kate"/>
            <w:jc w:val="left"/>
          </w:pPr>
          <w:r w:rsidRPr="00F47166">
            <w:t xml:space="preserve"> LF-GEN-0014</w:t>
          </w:r>
        </w:p>
      </w:tc>
    </w:tr>
    <w:tr w:rsidR="00F47166" w:rsidRPr="00F47166" w:rsidTr="000E218A">
      <w:trPr>
        <w:cantSplit/>
        <w:jc w:val="center"/>
      </w:trPr>
      <w:tc>
        <w:tcPr>
          <w:tcW w:w="1600" w:type="dxa"/>
        </w:tcPr>
        <w:p w:rsidR="00F47166" w:rsidRPr="00F47166" w:rsidRDefault="00F47166" w:rsidP="000E218A">
          <w:pPr>
            <w:pStyle w:val="kate"/>
            <w:jc w:val="left"/>
          </w:pPr>
          <w:r w:rsidRPr="00F47166">
            <w:t>Authorised By</w:t>
          </w:r>
        </w:p>
      </w:tc>
      <w:tc>
        <w:tcPr>
          <w:tcW w:w="2829" w:type="dxa"/>
          <w:gridSpan w:val="2"/>
        </w:tcPr>
        <w:p w:rsidR="00F47166" w:rsidRPr="00F47166" w:rsidRDefault="00F47166" w:rsidP="000E218A">
          <w:pPr>
            <w:pStyle w:val="kate"/>
            <w:jc w:val="left"/>
          </w:pPr>
          <w:r>
            <w:t xml:space="preserve"> John Gibbons</w:t>
          </w:r>
        </w:p>
      </w:tc>
      <w:tc>
        <w:tcPr>
          <w:tcW w:w="2552" w:type="dxa"/>
        </w:tcPr>
        <w:p w:rsidR="00F47166" w:rsidRPr="00F47166" w:rsidRDefault="00F47166" w:rsidP="00E928C7">
          <w:pPr>
            <w:pStyle w:val="kate"/>
            <w:jc w:val="left"/>
          </w:pPr>
          <w:r w:rsidRPr="00F47166">
            <w:t xml:space="preserve">Date   </w:t>
          </w:r>
          <w:r w:rsidR="007D5B99">
            <w:t>29/03/2017</w:t>
          </w:r>
        </w:p>
      </w:tc>
      <w:tc>
        <w:tcPr>
          <w:tcW w:w="3543" w:type="dxa"/>
          <w:gridSpan w:val="2"/>
        </w:tcPr>
        <w:p w:rsidR="00F47166" w:rsidRPr="00F47166" w:rsidRDefault="00F47166" w:rsidP="00E928C7">
          <w:pPr>
            <w:pStyle w:val="kate"/>
            <w:jc w:val="left"/>
          </w:pPr>
          <w:r w:rsidRPr="00F47166">
            <w:t xml:space="preserve">Date of Issue: </w:t>
          </w:r>
          <w:r w:rsidR="007D5B99">
            <w:t>Mar 29</w:t>
          </w:r>
          <w:r w:rsidR="007D5B99" w:rsidRPr="007D5B99">
            <w:rPr>
              <w:vertAlign w:val="superscript"/>
            </w:rPr>
            <w:t>th</w:t>
          </w:r>
          <w:r w:rsidR="007D5B99">
            <w:t xml:space="preserve"> 2017</w:t>
          </w:r>
        </w:p>
      </w:tc>
    </w:tr>
  </w:tbl>
  <w:p w:rsidR="00BC1D91" w:rsidRPr="00F47166" w:rsidRDefault="00F47166" w:rsidP="009E4B4C">
    <w:pPr>
      <w:pStyle w:val="Header"/>
      <w:shd w:val="clear" w:color="auto" w:fill="FFFFFF"/>
      <w:jc w:val="center"/>
      <w:rPr>
        <w:rFonts w:ascii="Times New Roman Bold" w:hAnsi="Times New Roman Bold"/>
        <w:b/>
      </w:rPr>
    </w:pPr>
    <w:r w:rsidRPr="00F47166">
      <w:rPr>
        <w:rFonts w:ascii="Times New Roman Bold" w:hAnsi="Times New Roman Bold"/>
        <w:b/>
      </w:rPr>
      <w:t>GP Service Request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615"/>
    <w:multiLevelType w:val="hybridMultilevel"/>
    <w:tmpl w:val="18D046C0"/>
    <w:lvl w:ilvl="0" w:tplc="30CC7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F6"/>
    <w:rsid w:val="00021B98"/>
    <w:rsid w:val="00095DCB"/>
    <w:rsid w:val="000E218A"/>
    <w:rsid w:val="001D212F"/>
    <w:rsid w:val="00260C63"/>
    <w:rsid w:val="0026488F"/>
    <w:rsid w:val="00283733"/>
    <w:rsid w:val="002D20F1"/>
    <w:rsid w:val="003519BC"/>
    <w:rsid w:val="003D0435"/>
    <w:rsid w:val="004376F6"/>
    <w:rsid w:val="004378ED"/>
    <w:rsid w:val="004D6FF1"/>
    <w:rsid w:val="005020CE"/>
    <w:rsid w:val="00535EB0"/>
    <w:rsid w:val="005A184D"/>
    <w:rsid w:val="005A55E8"/>
    <w:rsid w:val="005E76C7"/>
    <w:rsid w:val="00602E24"/>
    <w:rsid w:val="0065699D"/>
    <w:rsid w:val="00712A3A"/>
    <w:rsid w:val="007D5B99"/>
    <w:rsid w:val="00840F14"/>
    <w:rsid w:val="00841B92"/>
    <w:rsid w:val="009C015A"/>
    <w:rsid w:val="009E4B4C"/>
    <w:rsid w:val="00A112B3"/>
    <w:rsid w:val="00A95ADA"/>
    <w:rsid w:val="00AA7740"/>
    <w:rsid w:val="00B67B14"/>
    <w:rsid w:val="00BC1D91"/>
    <w:rsid w:val="00C51116"/>
    <w:rsid w:val="00C96AE9"/>
    <w:rsid w:val="00CB5926"/>
    <w:rsid w:val="00D25B2D"/>
    <w:rsid w:val="00D65324"/>
    <w:rsid w:val="00E51855"/>
    <w:rsid w:val="00E823CC"/>
    <w:rsid w:val="00E928C7"/>
    <w:rsid w:val="00EE1720"/>
    <w:rsid w:val="00F369ED"/>
    <w:rsid w:val="00F47166"/>
    <w:rsid w:val="00F67CFD"/>
    <w:rsid w:val="00F86458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76F6"/>
    <w:pPr>
      <w:tabs>
        <w:tab w:val="center" w:pos="4153"/>
        <w:tab w:val="right" w:pos="8306"/>
      </w:tabs>
    </w:pPr>
  </w:style>
  <w:style w:type="character" w:styleId="Hyperlink">
    <w:name w:val="Hyperlink"/>
    <w:rsid w:val="00BC1D91"/>
    <w:rPr>
      <w:color w:val="0000FF"/>
      <w:u w:val="single"/>
    </w:rPr>
  </w:style>
  <w:style w:type="paragraph" w:customStyle="1" w:styleId="kate">
    <w:name w:val="kate"/>
    <w:basedOn w:val="Normal"/>
    <w:rsid w:val="00F47166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rsid w:val="0026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45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76F6"/>
    <w:pPr>
      <w:tabs>
        <w:tab w:val="center" w:pos="4153"/>
        <w:tab w:val="right" w:pos="8306"/>
      </w:tabs>
    </w:pPr>
  </w:style>
  <w:style w:type="character" w:styleId="Hyperlink">
    <w:name w:val="Hyperlink"/>
    <w:rsid w:val="00BC1D91"/>
    <w:rPr>
      <w:color w:val="0000FF"/>
      <w:u w:val="single"/>
    </w:rPr>
  </w:style>
  <w:style w:type="paragraph" w:customStyle="1" w:styleId="kate">
    <w:name w:val="kate"/>
    <w:basedOn w:val="Normal"/>
    <w:rsid w:val="00F47166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rsid w:val="0026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45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kelleher@stjam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JAMES HOSPITAL</Company>
  <LinksUpToDate>false</LinksUpToDate>
  <CharactersWithSpaces>1622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mailto:bkelleher@stjames.ie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Kelleher, Brian (LabMed).</cp:lastModifiedBy>
  <cp:revision>3</cp:revision>
  <cp:lastPrinted>2010-05-14T15:16:00Z</cp:lastPrinted>
  <dcterms:created xsi:type="dcterms:W3CDTF">2017-03-30T08:31:00Z</dcterms:created>
  <dcterms:modified xsi:type="dcterms:W3CDTF">2018-02-02T09:19:00Z</dcterms:modified>
</cp:coreProperties>
</file>